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F50ABA" w:rsidRDefault="002978A4" w:rsidP="00F50ABA">
      <w:pPr>
        <w:spacing w:after="0" w:line="240" w:lineRule="auto"/>
        <w:jc w:val="right"/>
        <w:rPr>
          <w:b/>
          <w:sz w:val="20"/>
          <w:szCs w:val="20"/>
        </w:rPr>
      </w:pPr>
      <w:r w:rsidRPr="00F50ABA">
        <w:rPr>
          <w:b/>
          <w:sz w:val="20"/>
          <w:szCs w:val="20"/>
        </w:rPr>
        <w:t>Załącznik nr 2 do SIWZ</w:t>
      </w:r>
    </w:p>
    <w:p w:rsidR="002978A4" w:rsidRPr="00F50ABA" w:rsidRDefault="002978A4" w:rsidP="00F50ABA">
      <w:pPr>
        <w:spacing w:after="0" w:line="240" w:lineRule="auto"/>
        <w:rPr>
          <w:b/>
          <w:sz w:val="20"/>
          <w:szCs w:val="20"/>
        </w:rPr>
      </w:pPr>
    </w:p>
    <w:p w:rsidR="002978A4" w:rsidRPr="00F50ABA" w:rsidRDefault="00DE75DD" w:rsidP="00F50ABA">
      <w:pPr>
        <w:spacing w:after="0" w:line="240" w:lineRule="auto"/>
        <w:jc w:val="center"/>
        <w:rPr>
          <w:rStyle w:val="Pogrubienie"/>
          <w:b w:val="0"/>
          <w:sz w:val="20"/>
          <w:szCs w:val="20"/>
          <w:highlight w:val="lightGray"/>
          <w:u w:val="single"/>
        </w:rPr>
      </w:pPr>
      <w:r w:rsidRPr="00F50ABA">
        <w:rPr>
          <w:rStyle w:val="Pogrubienie"/>
          <w:sz w:val="20"/>
          <w:szCs w:val="20"/>
          <w:highlight w:val="lightGray"/>
        </w:rPr>
        <w:t xml:space="preserve">PAKIET </w:t>
      </w:r>
      <w:r w:rsidR="00C914C3" w:rsidRPr="00F50ABA">
        <w:rPr>
          <w:rStyle w:val="Pogrubienie"/>
          <w:sz w:val="20"/>
          <w:szCs w:val="20"/>
          <w:highlight w:val="lightGray"/>
        </w:rPr>
        <w:t>1</w:t>
      </w:r>
      <w:r w:rsidR="002978A4" w:rsidRPr="00F50ABA">
        <w:rPr>
          <w:rStyle w:val="Pogrubienie"/>
          <w:sz w:val="20"/>
          <w:szCs w:val="20"/>
          <w:highlight w:val="lightGray"/>
        </w:rPr>
        <w:t xml:space="preserve"> –</w:t>
      </w:r>
      <w:r w:rsidR="00C21A50" w:rsidRPr="00F50ABA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Kolumna zasilająca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 xml:space="preserve">w układzie tandem z podziałem na stronę monitorująco- wentylacyjną oraz stronę infuzyjną wraz z urządzeniami kompatybilnymi: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Centrala monitorująca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(2 szt.)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wraz z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 zestawem kardiomonitorów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 xml:space="preserve">(8 szt.),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urządzenie do pomiaru rzutu serca metodą niekalibrowaną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(2 szt.),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 urządzenie EEG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 xml:space="preserve">(1 szt.) </w:t>
      </w:r>
      <w:r w:rsidR="00C914C3" w:rsidRPr="00F50ABA">
        <w:rPr>
          <w:rFonts w:eastAsia="Times New Roman" w:cs="Tahoma"/>
          <w:b/>
          <w:bCs/>
          <w:sz w:val="20"/>
          <w:szCs w:val="20"/>
          <w:highlight w:val="lightGray"/>
          <w:lang w:eastAsia="pl-PL"/>
        </w:rPr>
        <w:t xml:space="preserve">oraz respiratory </w:t>
      </w:r>
      <w:r w:rsidR="00C914C3" w:rsidRPr="00F50ABA">
        <w:rPr>
          <w:rFonts w:eastAsia="Times New Roman" w:cs="Tahoma"/>
          <w:bCs/>
          <w:sz w:val="20"/>
          <w:szCs w:val="20"/>
          <w:highlight w:val="lightGray"/>
          <w:lang w:eastAsia="pl-PL"/>
        </w:rPr>
        <w:t>(8 szt., w tym 4 szt. z wentylacją proporcjonalną PAV)</w:t>
      </w:r>
    </w:p>
    <w:p w:rsidR="002978A4" w:rsidRPr="00F50ABA" w:rsidRDefault="002978A4" w:rsidP="00F50ABA">
      <w:pPr>
        <w:spacing w:after="0" w:line="240" w:lineRule="auto"/>
        <w:jc w:val="center"/>
        <w:rPr>
          <w:b/>
          <w:sz w:val="20"/>
          <w:szCs w:val="20"/>
        </w:rPr>
      </w:pPr>
      <w:r w:rsidRPr="00F50ABA">
        <w:rPr>
          <w:b/>
          <w:sz w:val="20"/>
          <w:szCs w:val="20"/>
        </w:rPr>
        <w:t>OPIS PRZEDMIOTU ZAMÓWIENIA</w:t>
      </w:r>
    </w:p>
    <w:p w:rsidR="002978A4" w:rsidRPr="00F50ABA" w:rsidRDefault="002978A4" w:rsidP="00F50ABA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F50ABA" w:rsidRDefault="002978A4" w:rsidP="00F50ABA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>Nazwa Producenta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  <w:t>………………………</w:t>
      </w:r>
      <w:r w:rsidR="00B629B7" w:rsidRPr="00F50ABA">
        <w:rPr>
          <w:sz w:val="20"/>
          <w:szCs w:val="20"/>
        </w:rPr>
        <w:t>….</w:t>
      </w:r>
      <w:r w:rsidRPr="00F50ABA">
        <w:rPr>
          <w:sz w:val="20"/>
          <w:szCs w:val="20"/>
        </w:rPr>
        <w:t xml:space="preserve">…         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</w:p>
    <w:p w:rsidR="002978A4" w:rsidRPr="00F50ABA" w:rsidRDefault="002978A4" w:rsidP="00F50ABA">
      <w:pPr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Nazwa/Typ  Urządzenia 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  <w:r w:rsidR="00B629B7"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 xml:space="preserve">………………...............  </w:t>
      </w:r>
    </w:p>
    <w:p w:rsidR="002978A4" w:rsidRPr="00F50ABA" w:rsidRDefault="002978A4" w:rsidP="00F50ABA">
      <w:pPr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Kraj pochodzenia </w:t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F50ABA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F50ABA" w:rsidRDefault="00F42786" w:rsidP="00F50ABA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F50ABA" w:rsidRDefault="00F42786" w:rsidP="00F50A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50ABA">
              <w:rPr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Wartość/opis/</w:t>
            </w:r>
          </w:p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oferowany parametr/</w:t>
            </w:r>
          </w:p>
          <w:p w:rsidR="00F42786" w:rsidRPr="00F50ABA" w:rsidRDefault="00F42786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odpowiedź Wykonawcy</w:t>
            </w:r>
          </w:p>
        </w:tc>
      </w:tr>
      <w:tr w:rsidR="00CD7E94" w:rsidRPr="00F50ABA" w:rsidTr="00CD7E94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F50ABA" w:rsidRDefault="0078407A" w:rsidP="0050360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1. Kolumny zasilające wraz z wyposażeniem</w:t>
            </w:r>
            <w:r w:rsidR="0050360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0360A" w:rsidRPr="00F50ABA">
              <w:rPr>
                <w:rFonts w:eastAsia="Calibri" w:cs="Arial"/>
                <w:b/>
                <w:sz w:val="18"/>
                <w:szCs w:val="18"/>
              </w:rPr>
              <w:t>– 8 szt.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– przystosowane do zawieszenia poniższego sprzętu (pozycja 2, 3)</w:t>
            </w:r>
            <w:r w:rsidR="00CF4589" w:rsidRPr="00F50AB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nowe, rok produkcji 2018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Przeznaczone do instalacji na salach OIOM i OIT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Jednostka wykonana z wysokiej jakości aluminium o dużej wytrzymałości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Urządzenie powinno posiadać antybakteryjną certyfikowaną powłokę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Ładowność elementu nośnego: min. 250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52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Sufitowa pozioma jednostka zasilająca (typu belka, most) mogąca obsłużyć   1 stanowisko o łącznej długości min. 2 200 mm; szerokości 560 mm (+/- 50 mm) oraz grubości 215 mm (+/- 50 mm).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Sufitowa pozioma jednostka zasilająca (typu belka, most) z wbudowanymi gniazdami zasilającymi umieszczonymi na wysokości 1700 – 1900 mm od podłogi.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każdego mocowania sufitowego poziomej jednostki zasilającej min. 250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Wbudowane oświetlenie w technologii LED, bezpośrednie i oświetlenie sufitowe włączane indywidualnie przy każdym stanowisku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Ścianki jednostki łatwe do utrzymania w czystości: bez widocznych śrub lub nitów mocujących, wykonane z materiałów odpornych na działanie środków dezynfekcyjnych i pokryte powłoką antybakteryjną.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Hamulce cierne zapewniające stabilne położenie wózków, z blokadą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całkowity jednego wózka min. 120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Możliwość ustawienia blokad przesuwu zapewniających przemieszczanie wózków bez kolizji z pozostałymi elementami wyposażenia sali.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Strona mokra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z pionową rurą o długości 1200 mm +/- 10%, zawieszone na poziomej jednostce zasilającej z możliwością przesuwania wzdłuż jednostki w zakresie min. 500 mm.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Odległość od podłogi min. 200 mm.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 xml:space="preserve">Kąt obrotu </w:t>
            </w:r>
            <w:r w:rsidRPr="00F50ABA">
              <w:rPr>
                <w:rFonts w:cstheme="minorHAnsi"/>
                <w:spacing w:val="3"/>
                <w:sz w:val="18"/>
                <w:szCs w:val="18"/>
              </w:rPr>
              <w:t>wózka ≥ 340°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całkowity jednego wózka min. 120 kg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Ramę do mocowania wieszaka na płyny infuzyjne o długości min. 300 mm i udźwigu min. 30 kg.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Mocowane do pręta/prętów wózka, zapewniające regulację wysokości umieszczenia wieszaka i obrót min. 340°.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Wieszak na płyny infuzyjne i pompy, o regulowanej wysokości i długości min. 1000 mm. Udźwig min. 30 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 xml:space="preserve">podać………….. 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Jednostka wyposażona w gniazda na każde ze stanowisko: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tlen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próżnia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sprężone powietrze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energii elektrycznej min. x 3;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bolce wyrównania potencjału x 3,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 sieci komputerowej RJ-45 cat.6 x 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Obrotowa półko-szuflada mocowana do rury pionowej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Strona sucha</w:t>
            </w:r>
          </w:p>
        </w:tc>
      </w:tr>
      <w:tr w:rsidR="0078407A" w:rsidRPr="00F50ABA" w:rsidTr="00085702">
        <w:trPr>
          <w:cantSplit/>
          <w:trHeight w:val="12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z prętami o długości 1200 mm +/- 10% i rozstawie 700mm. Zawieszone na poziomej jednostce zasilającej z możliwością przesuwania wzdłuż jednostki w zakresie min. 500 mm.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Odległość od podłogi min. 200 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Możliwość ustawienia blokad przesuwu zapewniających przemieszczanie wózków bez kolizji z pozostałymi elementami wyposażenia sali.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 xml:space="preserve">Kąt obrotu </w:t>
            </w:r>
            <w:r w:rsidRPr="00F50ABA">
              <w:rPr>
                <w:rFonts w:cstheme="minorHAnsi"/>
                <w:spacing w:val="3"/>
                <w:sz w:val="18"/>
                <w:szCs w:val="18"/>
              </w:rPr>
              <w:t>wózka ≥ 340°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color w:val="000000"/>
                <w:spacing w:val="3"/>
                <w:sz w:val="18"/>
                <w:szCs w:val="18"/>
              </w:rPr>
              <w:t>Hamulce cierne zapewniające stabilne położenie wózków, z blokadą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Udźwig całkowity jednego wózka min. 120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Ścianki jednostki łatwe do utrzymania w czystości: bez widocznych śrub lub nitów mocujących, wykonane z materiałów odpornych na działanie środków dezynfekcyjnych.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wyposażony w półkę o wymiarach 650 x 450 mm +/- 50 mm i udźwigu min. 80 kg, mocowaną między słupkami. Po bokach półki szyny do zamocowania dodatkowych akcesoriów (udźwig każdej szyny min. 10 kg). Półka wyposażona w narożne elementy odbojowe z tworzywa. Możliwość zmiany wysokości zawieszenia półki.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Wózek wyposażony w półkę z szufladą o wymiarach 650 x 450 mm +/- 50 mm i o głębokości x 170 mm +/- 20 mm. Udźwig min. 50 kg dla półki i 15 kg dla szuflady. Mocowanie między słupkami. Po bokach półki szyny do zamocowania dodatkowych akcesoriów (udźwig każdej szyny min. 10 kg). Półka i szuflada wyposażona w narożne elementy odbojowe z tworzywa. Możliwość zmiany wysokości zawieszenia półki.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Rozmieszczenie półek umożlwiające ustawienie w jednym pionie urządzeń o wys. min.: 400 mm i 300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Podwójne ramię z możliwością regulacji wysokości, obrotu i pochylenia do mocowania kardiomonitora zakupionego przez zamawiającego.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Kosz na cewniki montowany do szyny przy półce o wymiarach 150mm×100mm×600mm (+/-50mm)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Lampka LED montowana do szyny na giętkim ramieniu typu gęsia szyja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8407A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Jednostka wyposażona w gniazda na każde ze stanowisko: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tlen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próżnia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sprężone powietrze x1,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energii elektrycznej min. x 3;</w:t>
            </w:r>
          </w:p>
          <w:p w:rsidR="0078407A" w:rsidRPr="00F50ABA" w:rsidRDefault="0078407A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 bolce wyrównania potencjału x 3,</w:t>
            </w:r>
          </w:p>
          <w:p w:rsidR="0078407A" w:rsidRPr="00F50ABA" w:rsidRDefault="0078407A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 sieci komputerowej RJ-45 cat.6 x 1,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8407A" w:rsidRPr="00F50ABA" w:rsidRDefault="0078407A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Złącza gazowe typu DIN/AGA (do wyboru przez zamawiającego)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Gniazda elektryczne bryzgoszczelne z klapką, IP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Urządzenia muszą spełniać normy oraz posiadać certyfikaty (wszystkie dokumenty potwierdzone oficjalnymi świadectwami):</w:t>
            </w:r>
          </w:p>
          <w:p w:rsidR="00085702" w:rsidRPr="00F50ABA" w:rsidRDefault="00085702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-ISO 13485</w:t>
            </w:r>
          </w:p>
          <w:p w:rsidR="00085702" w:rsidRPr="00F50ABA" w:rsidRDefault="00085702" w:rsidP="00F50ABA">
            <w:pPr>
              <w:tabs>
                <w:tab w:val="left" w:pos="2520"/>
                <w:tab w:val="right" w:leader="hyphen" w:pos="792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-ISO 9001:2008</w:t>
            </w:r>
          </w:p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-wyrób medyczny przypisany do klasy IIb, spełniający dyrektywę 93/42/EEC i oznaczony znakiem CE 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Certyfikat powłoki antybakteryjnej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518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2. Kardiomonitory - 8 szt. wraz z wyposażeniem: centrala pielęgniarska - 2 szt., Aparat EEG – 1 szt. oraz monitory do rzutu serca – 2 szt. (w tym jeden moduł Picco) </w:t>
            </w:r>
          </w:p>
        </w:tc>
      </w:tr>
      <w:tr w:rsidR="00085702" w:rsidRPr="00F50ABA" w:rsidTr="00B728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KARDIOMONITORY – 8 szt. 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nowe, rok produkcji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zbudowany w oparciu o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ły pomiarowe przenoszone między monitorami, odłączane i podłączane w sposób zapewniający automatyczną zmianę konfiguracji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ekranu, uwzgl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ędniającą pojawienie się odpowiednich parametrów, bez zakłócania pracy monitora. Jednoczesne monitorowanie wszystkich wymaganych parametrów na każdym stanowisku.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Rama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łów pomiarowych w obudowie kardiomonitora (brak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dodatkowych element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stanowiska pomiarowego)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obudowie monitora min. 2 miejsca na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ły dodatkowe (CO2, rzut serca) z możliwością podłączenia dodatkowej ramy mieszczącej dodatkowe moduły pomiarowe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ługa modułów pomiarowych (włączanie i wyłączanie pomiarów poszczególnych parametrów) w wygodnym interfejsie graficznym (z obrazkowym przedstawieniem każdego modułu, akcesorium pomiarowego z informację o jego umiejscowieniu w monitorze/ramie modułów)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żony w ekran kolorowy z możliwością konfiguracji ekranu oraz prezentacji przynajmniej ośmiu krzywych. Przekątna ekranu min. 15” (rozdzielczość min. 1024 x 768) ze sterowaniem dotykowym, zapewniający prezentację monitorowanych param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etr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życiowych pacjenta, interaktywne sterowanie pomiarami (takie jak ustawianie granic alarmowych, uruchamianie pomiarów, wybór sposobu wyświetlania).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Pod ekranem umieszczone dodatkowe przyciski funkcyjne pozwalające na m.in. wyciszenie alarmu, uruchomie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 pomiaru NIBP, zamro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żenie krzywych na ekranie.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Oprogramowanie kardiomonitora pozwala na ustawienie (w zale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żności od aktualnych potrzeb) różnych konfiguracji ekranu, różniących się rozmieszczeniem i wielkością elementów.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ść zaprogramowania minimum następujących konfiguracji: ekran dużych liczb (podzielony na cztery elementy), ekran podstawowych parametrów życiowych, ekran trendów obok krzywych, ekran OxyCRG oraz ekran 12 odprowadzeń EKG.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ądzenie musi posiadać możliwość uruchomienia trybu nocnego (wygaszony ekran, podświetlenia klawiszy, obniżona głośność larmu, brak sygnału pulsu).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Oprogramowanie kardiomonitora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żone w kalkulatory medyczne: (min. obliczenia wentylacji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, hemodynamiczne, utlenowania, lekowe, nerkowe).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rozbudowy kardiomonitora o oprogramowanie analizujące 12 odprowadzeń EKG, pozwalające na automatyczną analizę z diagnostycznym podsumowaniem.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łącze USB pozwalające na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pod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łączenie klawiatury, myszy lub pamięci USB w celu przenoszenia konfiguracji.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W urządzeniu gniazdo kart pamięci (SD) do przenoszenia danych z monitorowania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Trendy tabelaryczne i graficzne z ostatnich min. 96 godzin monitorowania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z funkcj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oceny stanu pacjenta łączącą parametry odczytane przez czujniki pomiarowe (MEWS)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</w:t>
            </w:r>
          </w:p>
        </w:tc>
      </w:tr>
      <w:tr w:rsidR="00085702" w:rsidRPr="00F50ABA" w:rsidTr="00085702">
        <w:trPr>
          <w:cantSplit/>
          <w:trHeight w:val="7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Zasilanie awaryjne zapewniaj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ące monitorowanie min.: EKG, SpO2, Oddech, NIBP, IBP, Temp, przez co najmniej 120 min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ut w przypadku zaniku zasilania w sieci elektrycznej, z automatycznym prze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łączeniem się na zasilanie awaryjne.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System cichego, konwekcyjnego ch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łodzenia bez użycia wewnętrznych wentylatorów.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Alarmy 3-stopniowe (wizualne i akustyczne) wszystkich parametr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z klasyfikacją priorytetu alarmu, z możliwością zawieszenia czasowego.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Rejestracja zdarzeń alarmowych.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Wizualne wska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źniki alarmowe dla alarmów fizjologicznych oraz technicznyc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 rozr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óżniane kolorystycznie oraz rozdzielone fizycznie (w osobnych obudowach) dla łatwiejszej identyfikacji.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Wizualny wskaźnik wyciszenia alarmów jako osobny element na obudowie monitora.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35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dostosowany do pracy w systemie centralnego monitorowania,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żony w kartę sieciową do połączenia ze stacją centralnego monitorowania.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żliwość rozbudowy monitora o moduł Wi-Fi, zapewniający bezprzewodową komunikację z centralą pielęgniarską.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żony w moduł transportowy, pozwalający na ciągłe, nieprzerwane (pełna ciągłość danych z monitorowania na stanowisku stacjonarnym oraz w transporcie) monitorowanie co najmniej EKG (x5), SpO2, NIBP, Temp (x2) podczas transportu pacjenta.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Przyg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otowanie pacjenta do transportu nie wymaga pod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łączania i/lub odłączania przewodów łączących monitor z pacjentem.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zastosowania opcjonalnego modułu pozwalającego na pomiar CO2 w transporcie, który pozwala na kontynuację (nieprzerwaną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prac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ę) pomiarów podczas pracy na stanowisku monitorowania, w transporcie i w momencie odłączania/podłączania modułu transportowego.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Masa 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 transportowego poniżej 1,5 kg (z akumulatorem), zasilanie bateryjne na minimum 4 godziny pracy.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100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wyposażony w ekran dotykowy o przekątnej min. 5” (z dedykowanymi przyciskami do m.in. wyciszenia alarmu oraz startu pomiaru NIBP, umieszonymi poza ekranem)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085702" w:rsidRPr="00F50ABA" w:rsidTr="00085702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wyposażony w uchwyt do przenosze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nia (bez konieczno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ści odłączania go w przypadku podłączania modułu do ekranu głównego kardiomonitora).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ł transportowy z własnym ekranem, przystosowany do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transportu wewn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ątrzszpitalnego oraz poza-szpitalnego, odporny na zachlapania (min. IPX4), pozwalający na komunikację bezprzewodową ze stacją centralną.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odporny na upadki z wysokości powyżej 1m,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wyposażony w złącze USB pozwalający na podłączenie klawiatury, myszy lub pamięci USB w celu przeniesienia danych monitorowania pacjenta do komputera PC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 transportowy z zaimplementowa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funkcją oceny stanu pacjenta łączącą parametry odczytane przez czujniki pomiarowe (MEWS)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żliwość podłączenia ekranu powielającego do kardiomonitora.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Dost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ępne złącza analogowe i cyfrowe umożliwiające podłączenie dwóch ekranów różnych typów.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01CD" w:rsidRPr="00F50ABA" w:rsidTr="00F74EF8">
        <w:trPr>
          <w:cantSplit/>
          <w:trHeight w:val="204"/>
        </w:trPr>
        <w:tc>
          <w:tcPr>
            <w:tcW w:w="1031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POMIAR EKG 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Pomiar EKG. Monitorowania przy pomocy minimum 3 elektrod. 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monitorowania 3,7,12 odprowadzeń EKG - wyświetlanie do 12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odprowadze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ń jednocześnie przy zastosowaniu odpowiedniego kabla pomiarowego.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Detekcja sygna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 stymulatora serca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Monitorowanie cz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ęstości oddechu metodą impedancyjną (wartości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cyfrowe i krzywa), z 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żliwością dokonania przez użytkownika ręcznej zmiany elektrod odniesienia, jeżeli rozmieszczenie elektrod tego wymaga.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CF3A25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POMIAR SATURACJI I T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ĘTNA </w:t>
            </w:r>
          </w:p>
        </w:tc>
      </w:tr>
      <w:tr w:rsidR="00085702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085702" w:rsidRPr="00F50ABA" w:rsidRDefault="00085702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Pomiar wysycenia hemoglobiny tlenem w zakresie min. 0-100% i rozdzielczo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ścią 1%.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Algorytm pomiarowy odporny na niską perfuzję, wstrząsy i artefakty ruchowe.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Wyświetlane wartości cyfrowe saturacji i tętna oraz krzywa pletyzmograficzna.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Pr="00F50ABA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5702" w:rsidRDefault="00085702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7F7DE0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POMIAR CI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ŚNIENIA 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śnienie tętnicze krwi metodą nieinwazyjną, tryb pracy ręczny i automatyczny z programowaniem odstępów między pomiarami min. od 1 minuty do 480 minut.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Zakres pomiaru ci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śnienia w mankiecie min.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10-270mmHg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Inwazyjne monitorowanie ci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śnienia krwi IBP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: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- w minimum 2 kana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łach tętnicze i OCŻ.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E51623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POMIAR TEMPERATURY 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Monitorowanie temperatury w minimum dw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óch torach pomiarowych w zakresie min. od 10 do 50 stopni C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pomiar temperatury obwodowej (powierzchniowej) i centralnej (wewn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ętrznej).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wy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świetlanie temperatury T1, T2 i różnicy temperatur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9076A8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MODUŁY POMIARU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ł pomiaru kapnografii: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Monitorowanie EtCO2, FiCO2, AwRR w technologii strumienia bocznego,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Pomiar EtCO2 w zakresie min. 0-150mmHg,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Pomiar AwRR w zakresie min. od 2 odd./min do 150 odd./min,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Mo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 xml:space="preserve">żliwość regulacji czasu próbkowania, 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Regulowany czas zwłoki alarmu bezdechu w zakresie min. 10-40s.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Modu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 kompatybilny z ww. kardiomonitorami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 postaci kostki wsuwanej do ramy urz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 xml:space="preserve">ądzenia, 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realizuj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ący pomiar ciśnienia wewnątrzczaszkowego (ICP)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. Przycisk zerowania przetwornika oraz przycisk wywo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łania menu parametru na ekranie monitora, dostępne na obudowie modułu. Moduł z możliwością przenoszeni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a pomi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ędzy monitorami (1 moduł na wszystkie kardiomonitory).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 xml:space="preserve">żliwość rozbudowy monitora o moduł pomiaru rzutu serca metodą termodylucji (C.O.) 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Mierzone parametry min. CO, TB, TI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 xml:space="preserve">Zakres pomiaru CO min. 0,1 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– 20l/min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Zakres pomiaru temperat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ury krwi min. 23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°C - 40°C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W zestawie: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Kabel do pomiaru rzutu serca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Sonda pomiaru temperatury (iniektatu do cewnika BD)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Obudowa sondy temperatury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Strzykawka kontrolna do iniektatu wyposażona w okrągłe uchwyty na palce (przy cylindrze i tłoku) pozwal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aj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ące na lepszą kontrolę przepływu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żliwość rozbudowy monitora o moduł pomiaru rzutu serca metodą kardio-impedancji (ICG)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Mierzone parametry min. SV, HR, CO.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Zakres pomiaru CO min. 0,1-30 l/min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Zakres pomiaru HR min. 50-250 bpm z dok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ładnośc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ą min. ±2bpm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W zestawie: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Kabel do pomiaru rzutu serca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- Elektrody ICG 2 opakowania (po 4 pary elektrod)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żliwość rozbudowy monitora o moduł pomiaru stężenia gazów anestetycznych realizujący pomiar w strumieniu bocznym.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Mierzone parametry i gazy min. HAL, ENV, ISO, SEV, DES, N20, CO2, O2 (opcja), MAC, AwRR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Technologia odprowadzania wilgoci poprzez zastosowanie pu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łapki wodnej ze złączem Luer-Lock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Możliwość pomiaru stężenia O2 metodą paramagnetyczną (opcja)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W zestawie pułap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ka wodna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C87CAC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ELEMENTY WYPOSA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 xml:space="preserve">ŻENIA KAŻDEGO MONITORA </w:t>
            </w:r>
          </w:p>
        </w:tc>
      </w:tr>
      <w:tr w:rsidR="002101CD" w:rsidRPr="00F50ABA" w:rsidTr="00085702">
        <w:trPr>
          <w:cantSplit/>
          <w:trHeight w:val="278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9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* kabel EKG do monitorowania 3 lub 5 odprowadze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ń (1szt.), w zestawie startowym min. 10 elektrod EKG.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wielorazowy czujnik na palec dla dorosłych typu klips wyposażony w harmonijko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we, zintegrowane z oboma cz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ęściami klipsa osłony przed dostępem światła z zewnątrz, zakłócającego pomiar w miejscach nasłonecznionych (1szt.)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wielorazowy czujnik na palec dla dorosłych, wykonany z silikonu (1szt.)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przewód ciśnieniowy oraz mankiety ciśn</w:t>
            </w:r>
            <w:r w:rsidRPr="00F50ABA">
              <w:rPr>
                <w:rFonts w:eastAsia="Times New Roman" w:cs="Times New Roman"/>
                <w:sz w:val="18"/>
                <w:szCs w:val="18"/>
                <w:lang w:eastAsia="pl-PL"/>
              </w:rPr>
              <w:t>ieniowe (3 szt. w rozmiarach okre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t>ślonych przez użytkownika)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sonda do pomiaru temp. powierzchniowej dla dorosłych (1szt.)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kabel IBP (1 szt.)</w:t>
            </w:r>
            <w:r w:rsidRPr="00F50ABA">
              <w:rPr>
                <w:rFonts w:eastAsia="Helvetica" w:cs="Helvetica"/>
                <w:sz w:val="18"/>
                <w:szCs w:val="18"/>
                <w:lang w:eastAsia="pl-PL"/>
              </w:rPr>
              <w:br/>
              <w:t>* Uchwyt ścienny lub stojak jezdny (do wyboru przez użytkownika) (1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  <w:tab w:val="left" w:pos="1825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CENTRALA PIEL</w:t>
            </w:r>
            <w:r w:rsidRPr="00F50ABA">
              <w:rPr>
                <w:rFonts w:eastAsia="Helvetica" w:cs="Helvetica"/>
                <w:b/>
                <w:bCs/>
                <w:sz w:val="18"/>
                <w:szCs w:val="18"/>
                <w:lang w:eastAsia="pl-PL"/>
              </w:rPr>
              <w:t>ĘGNIARSKA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   - 2 szt.</w:t>
            </w:r>
          </w:p>
        </w:tc>
      </w:tr>
      <w:tr w:rsidR="002101CD" w:rsidRPr="00F50ABA" w:rsidTr="002101CD">
        <w:trPr>
          <w:cantSplit/>
          <w:trHeight w:val="1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nowa, rok produkcji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2101CD">
        <w:trPr>
          <w:cantSplit/>
          <w:trHeight w:val="6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monitoruj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ąca wyposażona w ekran LCD o przekątnej przynajmniej 22” ze zintegrowanymi elementami składowymi w jednej obudowie (jednostka CPU w obudowie ekranu monitora centrali)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2101CD">
        <w:trPr>
          <w:cantSplit/>
          <w:trHeight w:val="22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ługa centrali za pomocą klawiatury i myszy komputerowej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2101CD">
        <w:trPr>
          <w:cantSplit/>
          <w:trHeight w:val="2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Obs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ługa za pomocą ekranu dotykowego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2101CD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pozwalaj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ąca na rozbudowę o obsługę kolejnych stanowisk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(do 64) bez dodatkowych koszt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wynikających z konieczności zakupu licencji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1C7591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PREZENTACJA GRAFICZNA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świetlanie okien z przebiegami dynamicznymi i parametrami jednocześnie do 32 pacjentów w oknie podglądu zbiorczego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wyświetlania wartości parametrów przy użyciu dużych czcionek dla wszystkich lub wybranych monitorów w oknie zbiorczego podglądu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1B78F8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ALARMY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3-stopniowy system alarmów sygnalizowanych wizualnie i dźwięk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owo z identyfikacj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łóżka, na którym wystąpił alarm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B37B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WSP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ÓŁPRACA Z MONITORAMI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z funkcj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ą zdalnej konfiguracji granic alarmowych w monitorze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z funkcj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ą zdalnej konfiguracji ustawień pomiaru NIBP –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żliwość regulacji przynajmniej odstępu pomiędzy pomiarami ciśnienia w trybie automatycznym i uruchomienia pomiaru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Wprowadzanie danych pacjenta oraz granic alarmowych r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ęcznie z poziomu centrali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182E0C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2101CD" w:rsidRDefault="002101CD" w:rsidP="002101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PAMI</w:t>
            </w:r>
            <w:r w:rsidRPr="00F50ABA">
              <w:rPr>
                <w:rFonts w:eastAsia="Helvetica" w:cs="Helvetica"/>
                <w:b/>
                <w:bCs/>
                <w:color w:val="000000"/>
                <w:sz w:val="18"/>
                <w:szCs w:val="18"/>
                <w:lang w:eastAsia="pl-PL"/>
              </w:rPr>
              <w:t>ĘĆ CENTRALI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pamięć trendów graficznych i tabelarycznych wszystkich parametrów wszystkich monitorowanych pacjentów z ostatnich 10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żona w pamięć pełnych zapisów wybranych krzywych dynamicznych z ostatnich </w:t>
            </w:r>
            <w:r w:rsidR="00C7050F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min.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72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pamięć powyżej 500 zdarzeń alarmowych na każdego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funkcje obliczania dawek leków i tabelę rozcieńczeń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Nieulotna pami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ęć historycznych danych monitorowania dostępna do momentu ręcznego usunięcia bazy danych.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Powierzchnia dyskowa pozwalająca na zarchiwizowanie danych minimum 30 000 pacjentów.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Funkcja oblicze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ń natlenienia, obliczeń nerkowych i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E3AD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2101CD" w:rsidRDefault="002101CD" w:rsidP="002101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RAPORTY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Drukowanie raport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na drukarce laserowej formatu A4 i w postaci plików w formacie PDF: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krzywych dynamicznych Full Disclosure,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 zapami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ętanych zdarzeń alarmowych (z odcinkami krzywych dynamicznych),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tabeli alarmów,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trendów graficznych,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 xml:space="preserve">- trendów tabelarycznych, 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przeglądu NIBP,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obliczeń dawkowania leków i tabeli rozcieńczeń,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br/>
              <w:t>- informacji o pacjencie.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Centrala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żona w funkcję przygotowania statystyki monitorowania pacjenta pozwalającą na przedstawienie danych w formie graficznej i tabelarycznej.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Statystyki monitorowania obejmuj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 xml:space="preserve">ą min. prezentację wystąpienia poszczególnych arytmii (ilość), </w:t>
            </w: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przekroczenia prog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ów alarmowych (ilość wystąpień poniżej dolnego i powyżej górnego zaprogramowanego progu), wartość minimalną i maksymalną każdego parametru (z czasem zaistnienia) oraz średnią z całego okresu monitorowania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9F3645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INNE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wyposa</w:t>
            </w:r>
            <w:r w:rsidRPr="00F50ABA">
              <w:rPr>
                <w:rFonts w:eastAsia="Helvetica" w:cs="Helvetica"/>
                <w:color w:val="000000"/>
                <w:sz w:val="18"/>
                <w:szCs w:val="18"/>
                <w:lang w:eastAsia="pl-PL"/>
              </w:rPr>
              <w:t>żeniu laserowa drukarka sieciowa w formacie A4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20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Centrala przygotowana do integracji z systemem HIS (wymiana dwustronna) bez dodatkowych koszt</w:t>
            </w:r>
            <w:r w:rsidRPr="00F50ABA">
              <w:rPr>
                <w:rFonts w:eastAsia="Helvetica" w:cstheme="minorHAnsi"/>
                <w:color w:val="000000"/>
                <w:sz w:val="18"/>
                <w:szCs w:val="18"/>
                <w:lang w:eastAsia="pl-PL"/>
              </w:rPr>
              <w:t>ów (po stronie urządzenia).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eastAsia="Times New Roman" w:cs="Tahoma"/>
                <w:b/>
                <w:bCs/>
                <w:sz w:val="18"/>
                <w:szCs w:val="18"/>
                <w:lang w:eastAsia="pl-PL"/>
              </w:rPr>
              <w:t>URZĄDZENIE DO POMIARU RZUTU SERCA METODĄ NIEKALIBROWANĄ</w:t>
            </w:r>
            <w:r w:rsidRPr="00F50AB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 2szt. (w tym 1 moduł PICCO z możliwością przenoszenia pomiędzy urządzeniami)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</w:t>
            </w: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 xml:space="preserve">, rok produkcji min. 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hd w:val="clear" w:color="auto" w:fill="FFFFFF"/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Ocena hemodynamiczna układu krążenia metodą małoinwazyjną rozumianą jako:</w:t>
            </w:r>
          </w:p>
          <w:p w:rsidR="002101CD" w:rsidRPr="00F50ABA" w:rsidRDefault="002101CD" w:rsidP="00F50AB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bez użycia cewnika Swan-Ganza, </w:t>
            </w:r>
          </w:p>
          <w:p w:rsidR="002101CD" w:rsidRPr="00F50ABA" w:rsidRDefault="002101CD" w:rsidP="00F50ABA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pomiar parametrów hemodynamicznych z jednego dostępu naczyniowego</w:t>
            </w:r>
          </w:p>
          <w:p w:rsidR="002101CD" w:rsidRPr="00F50ABA" w:rsidRDefault="002101CD" w:rsidP="00F50ABA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oraz met</w:t>
            </w:r>
            <w:r w:rsidRPr="00F50ABA">
              <w:rPr>
                <w:rFonts w:cstheme="minorHAnsi"/>
                <w:sz w:val="18"/>
                <w:szCs w:val="18"/>
              </w:rPr>
              <w:t>odą małoinwazyjną: drogą kaniulacji obwodowego naczynia tętniczego i żyły głównej górnej,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pomiar możliwy u p</w:t>
            </w:r>
            <w:r w:rsidR="00C7050F">
              <w:rPr>
                <w:rFonts w:cstheme="minorHAnsi"/>
                <w:spacing w:val="-9"/>
                <w:sz w:val="18"/>
                <w:szCs w:val="18"/>
              </w:rPr>
              <w:t>acjentów zaintubowanych i nie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zaintubowanych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Analiza kształtu fali ciśnienia tętniczego do ciągłego (w czasie rzeczywistym) oznaczania ciśnienia krwi, trendu rzutu serca, reakcji hemodynamicznych na podanie płynów i innych parametrów pochodnych z wykorzystaniem jednego dostępu naczyniowego.</w:t>
            </w:r>
            <w:r w:rsidRPr="00F50ABA">
              <w:rPr>
                <w:rFonts w:cstheme="minorHAnsi"/>
                <w:sz w:val="18"/>
                <w:szCs w:val="18"/>
              </w:rPr>
              <w:br/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Mierzone parametry: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</w: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CO trend – trend rzutu serca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, SV - objętość wyrzutowa, SVV - wahania objętości wyrzutowej, PPV - wahania ciśnienia tętniczego, SVR - systemowy opór naczyniowy, CPO - moc pojemności minutowej,  dPmx - kurczliwość lewej komory,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 xml:space="preserve">HR częstość akcji serca, APsys Ciśnienie skurczowe, APdia Ciśnienie rozkurczowe, MAP średnie ciśnienie tętnicze,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>CVP ciśnienie żylne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Dla uzyskania maksymalnie dokładnego pomiaru ciągłego rzutu serca urządzenie posiadające dwie opcje kalibracji: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>- automatyczną rozumianą jako wygenerowanie szacunkowej wartości kalibracji na podstawie ciśnienia krwi oraz danych pacjenta,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- ręczną rozumianą jako w</w:t>
            </w:r>
            <w:r w:rsidRPr="00F50ABA">
              <w:rPr>
                <w:rFonts w:cstheme="minorHAnsi"/>
                <w:sz w:val="18"/>
                <w:szCs w:val="18"/>
              </w:rPr>
              <w:t>pisanie w polu wprowadzania danych wartości referencyjnej CO, otrzymanej za pomocą innej technologii monitorowania hemodynamicznego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Moduł ciągłego pomiaru rzutu serca z analizy kształtu fali ciśnienia tętniczego kalibrowany metodą termodylucji przezpłucnej, drogą kaniulacji obwodowego naczynia tętniczego i żyły głównej górnej.</w:t>
            </w:r>
            <w:r w:rsidRPr="00F50ABA">
              <w:rPr>
                <w:rFonts w:cstheme="minorHAnsi"/>
                <w:sz w:val="18"/>
                <w:szCs w:val="18"/>
              </w:rPr>
              <w:br/>
              <w:t>Mierzone parametry: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bCs/>
                <w:sz w:val="18"/>
                <w:szCs w:val="18"/>
              </w:rPr>
              <w:t>Rzut minutowy z analizy konturu fali tętna CO</w:t>
            </w:r>
            <w:r w:rsidRPr="00F50ABA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PC</w:t>
            </w:r>
            <w:r w:rsidRPr="00F50ABA">
              <w:rPr>
                <w:rFonts w:cstheme="minorHAnsi"/>
                <w:b/>
                <w:bCs/>
                <w:sz w:val="18"/>
                <w:szCs w:val="18"/>
              </w:rPr>
              <w:t xml:space="preserve"> (CI</w:t>
            </w:r>
            <w:r w:rsidRPr="00F50ABA">
              <w:rPr>
                <w:rFonts w:cstheme="minorHAnsi"/>
                <w:b/>
                <w:bCs/>
                <w:sz w:val="18"/>
                <w:szCs w:val="18"/>
                <w:vertAlign w:val="subscript"/>
              </w:rPr>
              <w:t>PC</w:t>
            </w:r>
            <w:r w:rsidRPr="00F50ABA">
              <w:rPr>
                <w:rFonts w:cstheme="minorHAnsi"/>
                <w:b/>
                <w:bCs/>
                <w:sz w:val="18"/>
                <w:szCs w:val="18"/>
              </w:rPr>
              <w:t>),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tętnicze krwi skurczowe Apsys,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tętnicze krwi rozkurczowe Apdia,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tętnicze krwi średnie MAP,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Częstość skurczów serca HR,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Ośrodkowe ciśnienie żylne CVP,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wyrzutowa SV (SVI),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Samoistne wahania objętości wyrzutowej SVV,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Samoistne wahania ciśnienia tętna PPV,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Obwodowy opór naczyniowy SVR (SVRI),</w:t>
            </w:r>
          </w:p>
          <w:p w:rsidR="002101CD" w:rsidRPr="00F50ABA" w:rsidRDefault="002101CD" w:rsidP="00F50ABA">
            <w:pPr>
              <w:pStyle w:val="Tekstkomentarza"/>
              <w:numPr>
                <w:ilvl w:val="0"/>
                <w:numId w:val="13"/>
              </w:numPr>
              <w:snapToGrid w:val="0"/>
              <w:spacing w:after="0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Wskaźnik kurczliwości lewej komory dPmax,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Rzut minutowy z termodylucji przezpłucnej tdCO (tdCI)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Wskaźnik funkcji serca CFI 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Całkowita objętość końcowo-rozkurczowa GEDV, (GEDI)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pozanaczyniowej wody płucnej EVLW, (ELWI)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Wskaźnik przepuszczalności naczyń płucnych PVPI,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Całkowita frakcja wyrzutowa GEF,</w:t>
            </w:r>
          </w:p>
          <w:p w:rsidR="002101CD" w:rsidRPr="00F50ABA" w:rsidRDefault="002101CD" w:rsidP="00F50AB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Moc użyteczna serca CP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krwi krążącej w klatce piersiowej ITBV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Urządzenie umożliwiające rozszerzenia o moduł ciągłego (w czasie rzeczywistym) pomiaru saturacji krwi żylnej z żyły głównej górnej za pomocą refleksyjnego czujnika światłowodowego zakładanego do istniejącego cewnika CVC.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Mierzone parametry ScvO2 - saturacja krwi żylnej z żyły głównej górnej, DO2 – dostarczenie tlenu, VO2 – konsumpcja tlenu, O2ER - </w:t>
            </w:r>
            <w:r w:rsidRPr="00F50ABA">
              <w:rPr>
                <w:rFonts w:cstheme="minorHAnsi"/>
                <w:sz w:val="18"/>
                <w:szCs w:val="18"/>
              </w:rPr>
              <w:t>współczynnik ekstrakcji tlenu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Urządzenie umożliwiające rozbudowę o pomiar densytometryczny tętna do określania stężenia zieleni indocyjaninowej, wskaźnika stosowanego do oceny ogólnej czynności wątroby i/lub perfuzji otrzewnej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Dane pomiarowe wyświetlane na min. 8” ekranie o wysokiej rozdzielczości – min. 800 x 480 pixel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Wyświetlanie rzeczywistej krzywej ciśnienia tętniczego (AP) Wyświetlanie wartości liczbowych częstości akcji serca, ciśnienia tętniczego skurczowego i rozkurczowego. Wartość średnia ciśnienia tętniczego wyświetlana w nawiasie.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Obsługa monitora poprzez ekran dotykowy, klawisze funkcyjne, oprogramowanie w języku polskim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b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Wybór sposobu prezentacji danych pomiarowych: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Ekran krzywej ciśnienia w czasie rzeczywistym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, stałe wyświetlanie krzywej ciśnienia tętniczego zawierające znacznik skurczowego ciśnienia tętniczego. Możliwość jednoczesnego, ciągłego wyświetlania krzywej ośrodkowego ciśnienia żylnego</w:t>
            </w:r>
          </w:p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Ekran pola parametrów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 – wyświetlanie do dziewięciu parametrów w trzech polach parametrów. Pod parametrem wyświetlany czas jaki upłynął od ostatniego pomiaru metoda termodylucji lub od ostatniej kalibracji</w:t>
            </w:r>
            <w:r w:rsidRPr="00F50ABA">
              <w:rPr>
                <w:rFonts w:cstheme="minorHAnsi"/>
                <w:sz w:val="18"/>
                <w:szCs w:val="18"/>
              </w:rPr>
              <w:t xml:space="preserve">. 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Wyświetlanie wartości pomiarów, a także granic alarmów. Możliwość dowolnej zamiany wszystkich wyświetlanych parametrów indeksowanych na bezwzględne i z bezwzględnych na indeksowane.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 xml:space="preserve">Ekran przeglądu parametrów z systemem sygnalizacji świetlnej, </w:t>
            </w:r>
            <w:r w:rsidRPr="00F50ABA">
              <w:rPr>
                <w:rFonts w:cstheme="minorHAnsi"/>
                <w:sz w:val="18"/>
                <w:szCs w:val="18"/>
              </w:rPr>
              <w:t>Przedstawienie bieżących wartości wszystkich mierzonych parametrów, orientacja ikon żółtych i czerwonych wskazuje, czy wartość parametru jest powyżej czy poniżej zakresu normalnego.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Ekran SpiderVision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 dynamiczne przedstawianie wszystkich parametrów ciągłych, dowolny wybór od 3 do siedmiu ilości ramion pająka oraz wyświetlanych parametrów, d</w:t>
            </w:r>
            <w:r w:rsidRPr="00F50ABA">
              <w:rPr>
                <w:rFonts w:cstheme="minorHAnsi"/>
                <w:sz w:val="18"/>
                <w:szCs w:val="18"/>
              </w:rPr>
              <w:t>iagram wyświetlany w kolorze zielonym do czasu, aż wyświetlane parametry pozostają w zakresie wartości normalnych lub docelowych, diagram wyświetlany w kolorze żółtym, gdy jeden z wyświetlanych parametrów wykracza poza zakres wartości normalnych lub docelowych, diagram wyświetlany w kolorze czerwonym, gdy dwa lub więcej z wyświetlanych parametrów wykracza poza zakres wartości normalnych lub docelowych. Obszary jaśniejsze podkreślają normalne lub docelowe wartości dla danego parametru.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Ekran profile</w:t>
            </w:r>
            <w:r w:rsidRPr="00F50ABA">
              <w:rPr>
                <w:rFonts w:cstheme="minorHAnsi"/>
                <w:sz w:val="18"/>
                <w:szCs w:val="18"/>
              </w:rPr>
              <w:t xml:space="preserve"> wyświetlanie mierzonych parametry w zależności od ich pozycji względem podświetlonego normalnego / docelowego zakresu wartości.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 xml:space="preserve">Ekran trendy graficzne </w:t>
            </w:r>
            <w:r w:rsidRPr="00F50ABA">
              <w:rPr>
                <w:rFonts w:cstheme="minorHAnsi"/>
                <w:sz w:val="18"/>
                <w:szCs w:val="18"/>
              </w:rPr>
              <w:t>m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ożliwość w</w:t>
            </w:r>
            <w:r w:rsidRPr="00F50ABA">
              <w:rPr>
                <w:rFonts w:cstheme="minorHAnsi"/>
                <w:sz w:val="18"/>
                <w:szCs w:val="18"/>
              </w:rPr>
              <w:t xml:space="preserve">yświetlania dwóch krzywych trendu w jednym oknie trendu.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>Z</w:t>
            </w:r>
            <w:r w:rsidRPr="00F50ABA">
              <w:rPr>
                <w:rFonts w:cstheme="minorHAnsi"/>
                <w:sz w:val="18"/>
                <w:szCs w:val="18"/>
              </w:rPr>
              <w:t>akres czasowy trendu 15 min/30 min/1 godz./3 godz./6 godz./12 godz./24 godz./2 dni/3 dni/6dni/12 dni. Możliwość dowolnej konfiguracji parametrów wyświetlanych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 xml:space="preserve">Ekran pomocy, </w:t>
            </w:r>
          </w:p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 xml:space="preserve">- informacja o podłączeniu, </w:t>
            </w:r>
            <w:r w:rsidRPr="00F50ABA">
              <w:rPr>
                <w:rFonts w:cstheme="minorHAnsi"/>
                <w:sz w:val="18"/>
                <w:szCs w:val="18"/>
              </w:rPr>
              <w:t>opisane kable i podłączenia cewnika między pacjentem i monitorem oraz jego modułami, dla każdej technologii pomiaru wyświetlony widok połączeń.</w:t>
            </w: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br/>
              <w:t xml:space="preserve">- informacja o parametrach </w:t>
            </w:r>
            <w:r w:rsidRPr="00F50ABA">
              <w:rPr>
                <w:rFonts w:cstheme="minorHAnsi"/>
                <w:sz w:val="18"/>
                <w:szCs w:val="18"/>
              </w:rPr>
              <w:t xml:space="preserve">szczegółowe informacje tekstowe dotyczące wszystkich mierzonych parametrów z uwzględnieniem grup parametrów: wydajność, obciążenie wstępne, obciążenie następcze, kurczliwość, funkcja organów, </w:t>
            </w:r>
          </w:p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- model fizjologiczny</w:t>
            </w:r>
            <w:r w:rsidRPr="00F50ABA">
              <w:rPr>
                <w:rFonts w:cstheme="minorHAnsi"/>
                <w:sz w:val="18"/>
                <w:szCs w:val="18"/>
              </w:rPr>
              <w:t xml:space="preserve"> przegląd ogólny  parametrów, ich zależności i relacji, jak również możliwych opcji leczenia.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b/>
                <w:spacing w:val="-9"/>
                <w:sz w:val="18"/>
                <w:szCs w:val="18"/>
              </w:rPr>
              <w:t>- model decyzyjny,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F50ABA">
              <w:rPr>
                <w:rFonts w:cstheme="minorHAnsi"/>
                <w:sz w:val="18"/>
                <w:szCs w:val="18"/>
              </w:rPr>
              <w:t>zawiera informacje o różnych algorytmach leczenia ukierunkowanego na cel, które opisano dla praktyki klinicznej i opublikowano w literaturze medycznej.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85702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Drukowania danych poprzez  </w:t>
            </w:r>
            <w:r w:rsidRPr="00F50ABA">
              <w:rPr>
                <w:rFonts w:cstheme="minorHAnsi"/>
                <w:spacing w:val="-9"/>
                <w:sz w:val="18"/>
                <w:szCs w:val="18"/>
              </w:rPr>
              <w:br/>
              <w:t xml:space="preserve">- </w:t>
            </w:r>
            <w:r w:rsidRPr="00F50ABA">
              <w:rPr>
                <w:rFonts w:cstheme="minorHAnsi"/>
                <w:sz w:val="18"/>
                <w:szCs w:val="18"/>
              </w:rPr>
              <w:t>wirtualne drukowanie z portu USB</w:t>
            </w:r>
          </w:p>
          <w:p w:rsidR="002101CD" w:rsidRPr="00F50ABA" w:rsidRDefault="002101CD" w:rsidP="00F50ABA">
            <w:pPr>
              <w:shd w:val="clear" w:color="auto" w:fill="FFFFFF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eastAsia="Arial Unicode MS" w:cstheme="minorHAnsi"/>
                <w:sz w:val="18"/>
                <w:szCs w:val="18"/>
              </w:rPr>
              <w:t xml:space="preserve">- </w:t>
            </w:r>
            <w:r w:rsidRPr="00F50ABA">
              <w:rPr>
                <w:rFonts w:cstheme="minorHAnsi"/>
                <w:sz w:val="18"/>
                <w:szCs w:val="18"/>
              </w:rPr>
              <w:t>drukowanie poprzez sieć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z w:val="18"/>
                <w:szCs w:val="18"/>
              </w:rPr>
              <w:t>- drukowanie lokalne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Możliwość ustawienia wartości normalnych i docelowych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bCs/>
                <w:sz w:val="18"/>
                <w:szCs w:val="18"/>
              </w:rPr>
              <w:t>Możliwości transmisji danych z wykorzystaniem LAN</w:t>
            </w:r>
            <w:r w:rsidRPr="00F50AB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F50ABA">
              <w:rPr>
                <w:rFonts w:cstheme="minorHAnsi"/>
                <w:sz w:val="18"/>
                <w:szCs w:val="18"/>
              </w:rPr>
              <w:t>do podłączania sieciowych drukarek i urządzeń przesyłania danych.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 xml:space="preserve">Czujnik do pomiaru rzutu serca z analizy kształtu fali ciśnienia tętniczego kompatybilny ze stosowanym na oddziale przetwornikiem do pomiaru inwazyjnego ciśnienia tętniczego krwi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pacing w:val="-9"/>
                <w:sz w:val="18"/>
                <w:szCs w:val="18"/>
              </w:rPr>
              <w:t>Kompatybilne cewniki tętnicze do pomiaru termodylucji przez płucnej , posiadające prowadnicę wykonaną z nitinolu, umożliwiające pomiar z dostępu: tętnica udowa dorośli, tętnica promieniowa dorośli, tętnica łokciowa dorośli, tętnica ramienna ok. łokciowa dorośli, tętnica ramienna proksymalnie dorośli, tętnica pachowa dorośli, tętnica udowa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Menu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Waga urządzenia nie więcej niż 3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8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pacing w:val="-9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Ramię do mocowania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50ABA">
              <w:rPr>
                <w:rFonts w:eastAsia="Times New Roman" w:cs="Tahoma"/>
                <w:b/>
                <w:bCs/>
                <w:sz w:val="18"/>
                <w:szCs w:val="18"/>
                <w:lang w:eastAsia="pl-PL"/>
              </w:rPr>
              <w:t xml:space="preserve">URZĄDZENIE EEG </w:t>
            </w:r>
            <w:r w:rsidRPr="00F50AB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– 1 szt.</w:t>
            </w:r>
            <w:r w:rsidRPr="00F50ABA">
              <w:rPr>
                <w:sz w:val="18"/>
                <w:szCs w:val="18"/>
              </w:rPr>
              <w:tab/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7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nowe, rok produkcji min.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Podać……..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7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Aparat do badania i analizy sygnału bioelektrycznego mózgu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3. RESPIRATORY MOCOWANE DO MOSTU MEDYCZNEGO – 8 szt. (</w:t>
            </w:r>
            <w:r w:rsidRPr="00F50ABA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w tym 4 szt. z wentylacją proporcjonalną PAV</w:t>
            </w:r>
            <w:r w:rsidRPr="00F50ABA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19"/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RESPIRATOR typ I – 4 szt.</w:t>
            </w:r>
            <w:r w:rsidRPr="00F50ABA">
              <w:rPr>
                <w:sz w:val="18"/>
                <w:szCs w:val="18"/>
              </w:rPr>
              <w:tab/>
            </w:r>
          </w:p>
        </w:tc>
      </w:tr>
      <w:tr w:rsidR="002101CD" w:rsidRPr="00F50ABA" w:rsidTr="003A45AD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nowy, rok produkcji 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Respirator do terapii niewydolności oddechowej różnego pochodzenia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Respirator dla dorosłych, dzieci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w tlen z centralnego źródła sprężonych gazów od 2,8 do 6,0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w powietrze - wysoko wydajna turbina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Respirator stacjonarny na podstawie jezdnej z możliwością montażu na półce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AC 230 VAC 50 Hz+/-10%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Awaryjne zasilanie respiratora z wewnętrznego akumulatora min 90 minut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TRYBY WENTYLACJI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Wentylacja kontrolowana objętością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Wentylacja kontrolowana ciśnieniem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na dwóch poziomach ciśnienia typu BIPAP, BlLEVEL, DuoPAP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APRV wentylacja z uwolnieniem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SIMV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nieinwazyjna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nieinwazyjna z obowiązkową ilością oddechów.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APVcmv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APVsimv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Tryb wentylacji automatycznej adaptacyjnej  w zamkniętej pętli oddechowej wg wzoru Mead'a dla pacjentów aktywnych i nieaktywnych oddechowo.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Automatyczny protokół odzwyczajania pacjenta od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Wdech manualny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bezdechu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Westchnienia automatyczne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PARAMETRY NASTAWIALNE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Częstość oddechów minimalny zakres od 1-80 odd/min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Objętość wdechowa minimalny zakres od 20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 do 2000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PEEP/CPAP minimalny zakres od 0-50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Stężenie tlenu minimalny zakres od 21-100%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Stosunek I:E minimalny zakres od 1:9 do 4:1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wdechu minimalny zakres od 0.1 do 12 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Przepływ szczytowy /dla oddechów obowiązkowych VCV/ minimalny zakres od 1 do 150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trwania fazy niskiego ciśnienia /APRV/ minimalny zakres od 0.2 do 30 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trwania fazy wysokiego ciśnienia /APRV;BILEVEL;BIPAP/ minimalny zakres od 0.1 do 30sek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Wyzwalanie ciśnieniem minimalny zakres od  - 0,5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 do -15 cm H2O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Wyzwalanie przepływem minimalny zakres od 0,5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 do 20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rozbudowy o funkcję automatycznych triggerów - na wdechu i na wydechu.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wdechu minimalny zakres od 5 do 100cmH2O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 ciśnienie w trybach /APRV;BILEVEL;BIPAP/ minimalny zakres od 0 do 80 cm 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 ciśnienie w trybach /APRV;BILEVEL;BIPAP/ minimalny zakres od 0 do 50cm 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wspomagania minimalny zakres od 0 do 100 cm 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Czułość rozpoczęcia fazy wydechu minimalny zakres od 5 do 70% przepływu szczytowego wdechowego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Kształt krzywej przepływu: prostokątna, opadająca 50%, opadająca 100%, sinusoidalna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Narastanie ciśnienia 0 –2000 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MONITOROWANIE I OBRAZOWANIE PARAMETRÓW WENTYLACJI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Kolorowy, dotykowy monitor o przekątnej min 17”,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Ekran ruchomy w dwóch płaszczyznach z możliwością instalacji poza respiratorem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wyboru parametrów monitorowanych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Ciśnienie szczytowe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średnie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minimalne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plateau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Ciśnienie 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  <w:lang w:val="en-US"/>
              </w:rPr>
              <w:t>Ciśnienie napędowe (driving pressure)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Przepływ szczytowy wdechowy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Przepływ szczytowy wydechowy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Objętość pojedynczego 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Wentylacja minutowa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Stosunek I:E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Całkowita częstość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Częstość oddechów spontanicznych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wdechu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Czas 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Stężenie O2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Podatność statyczna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AutoPEEP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Stała czasowa 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Opory wdechowe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Graficzna prezentacja trybu adaptacyjnej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wyświetlania w formie pętli parametrów: ciśnienie, objętość, przepływ w dowolnej wzajemnej zależności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Ilość jednocześnie wyświetlanych krzywych na ekranie respiratora – min.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Graficzna prezentacja (jednoczesna) dwóch krzywych i dwóch pętli w czasie rzeczywistym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Pomiar parametrów wentylacji w czasie rzeczywistym przy użyciu czujnika proksymalnego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Trendy mierzonych parametrów /72 godzinne/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zatrzymania krzywych prezentowanych na monitorze w dowolnym momencie w celu ich analizy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732D0F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ALARMY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Niskiej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Wysokiej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Niskiego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Wysokiego ciśnienia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Niskiej częstości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Wysokiej częstości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Bezdechu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Stężenia 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Rozłączenia układu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Zatkania gałęzi wydechowej układu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Zaniku zasilania sieciowego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Zaniku zasilania 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Zaniku zasilania bateryjnego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Poziom głośności alarmów - ustawialny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Hierarchia ważności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FA4DD9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INNE FUNKCJE I WYPOSAŻENIE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Integralny nebulizator synchroniczny z regulowanym czasem nebulizacji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Manewr odsysania z automatycznym natlenianiem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rozbudowy o funkcję rekrutacji pęcherzyków płucnych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Możliwość rozbudowy o funkcję automatycznej wentylacji w zamkniętej pętli oddechowej bazującej na pomiarach CO2 i SpO2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50ABA">
              <w:rPr>
                <w:color w:val="000000"/>
                <w:sz w:val="18"/>
                <w:szCs w:val="18"/>
              </w:rPr>
              <w:t>Możliwość rozbudowy o terapię wysokim przepływem tlenu - High Flow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Zabezpieczenie przed przypadkową zmianą parametrów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Wstępne ustawienie parametrów wentylacji na podstawie wzrostu i płci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Pamięć alarmów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Funkcja „zawieszenia” pracy respiratora (Standbay)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Kompensacja oporu rurki dotchawicznej, trachestomijnej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Automatyczna kompensacja przecieku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Przytrzymanie na szczycie wdechu/wydechu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Pamięć zdarzeń do 1000 wyświetlana na monitorze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Autotest aparatu samoczynny i na żądanie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 xml:space="preserve">Układ pacjenta jednorazowy wraz z czujnikiem przepływu 10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Ramię podtrzymujące układ oddechowy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Wizualizacja stanu wentylacji płuc w czasie rzeczywistym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color w:val="000000"/>
                <w:sz w:val="18"/>
                <w:szCs w:val="18"/>
              </w:rPr>
              <w:t>Komunikacja i instrukcja obsługi w języku polskim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Respirator z możliwością zainstalowania na ww. opisanym moście medycznym bez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F50ABA">
              <w:rPr>
                <w:b/>
                <w:sz w:val="18"/>
                <w:szCs w:val="18"/>
              </w:rPr>
              <w:t>RESPIRATOR typ II – 4 szt.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Fabrycznie nowy, rok produkcji min.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Respirator wysokiej klasy dla dzieci i dorosłych przeznaczony do stosowania na Oddziale Intensywnej Terapii dla pacjentów z niewydolnością oddechową różnego pochodzenia. Respirator stacjonarny montowany na półce/kolumnie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8A2DB5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Zakres wagowy obejmuje pacjentów powyżej 5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powietrzem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w tlen z centralnego źródła sprężonego gazu pod ciśnieniem min. od 2,8 do 5,0 bar. W przypadku innych zakresów do respiratora musi być dołączony odpowiedni reduktor.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Zasilanie AC 230 VAC 50 Hz+/-10%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Awaryjne zasilanie ze zintegrowanego akumulatora na nie mniej niż 0,5 godziny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Podczas pracy respiratora na zasilaniu akumulatorowym możliwość użycia dodatkowego akumulatora i jego wymiany na nowy naładowany bez przerwy w pracy respiratora.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6A1998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TRYBY WENTYLACJI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wspomagana/kontrolowana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CMV/ Assist - IPPV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Zsynchronizowana przerywana wentylacja obowiązkowa SIMV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spontaniczna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Dodatnie ciśnienie końcowo-wydechowe/ Ciągłe dodatnie ciśnienie w drogach oddechowych 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na dwóch poziomach ciśnienia typu BiPAP lub Bi-Level lub DuoPAP lub APRV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nieinwazyjna NIV (wydzielony przycisk wyboru wentylacji nieinwazyjnej)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Wentylacja bezdechu z możliwością ustawienia parametrów oddechowych i rodzaju oddechu VCV lub PCV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Wdech manualny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kontrolowany objętością VCV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kontrolowany ciśnieniem PCV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kontrolowany ciśnieniem z docelową objętością typu PRVC lub AutoFlow lub APV lub VC+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 wspomagany ciśnieniem PSV/ASB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Automatyczna kompensacja oporu przepływu rurki dotchawiczej lub tracheotomijnej typu ATC lub TC lub TRC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 wspomagany proporcjonalnie typu PPS lub PAV zgodny z algorytmem Younesa lub NAVA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Oddech spontaniczny wspomagany objętością VSV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93EA5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PARAMETRY NASTAWIALNE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Częstość oddechów w zakresie nie mniejszym niż od 5 do 100 na minutę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Objętość pojedynczego oddechu w zakresie nie mniejszym niż od 30 do 2000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Szczytowy przepływ wdechowy dla oddechów wymuszonych objętościowo- kontrolowanych w zakresie nie mniejszym niż od 6 do150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Stosunek wdechu do wydechu I:E w zakresie nie mniejszym niż od 1: 9 do 4:1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Czas wdechu Ti od 0.2 do 5.0s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Czas plateau w zakresie nie mniejszym niż od 0,0 do 2,0 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wdechowe PCV w zakresie nie mniejszym niż od 5 do 80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wspomagania PSV/ASB w zakresie nie mniejszym niż od 0 do 60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Ciśnienie PEEP/CPAP w zakresie nie mniejszym niż od 0 do 40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Płynnie regulowany czas lub współczynnik narastania przepływu /ciśnienia dla PCV/PSV/ASB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Regulowane procentowe kryterium zakończenia fazy wdechowej w trybie PSV/ASB w zakresie nie mniejszym niż od 5 do 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Przepływowy tryb rozpoznawania oddechu własnego pacjenta w zakresie nie mniejszym niż od 0,5 do 15 l/min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Ciśnieniowy tryb rozpoznawania oddechu własnego pacjenta w zakresie nie mniejszym niż od 0,5 do 15 cmH2O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podać…………..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Stężenie tlenu w mieszaninie oddechowej regulowane płynnie przez mieszalnik elektroniczno -pneumatyczny kontrolowany mikroprocesorowo w zakresie od 21 do 100% co 1%.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C7050F" w:rsidRPr="00F50ABA" w:rsidRDefault="00C7050F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0E7741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 xml:space="preserve">POMIARY PARAMETRÓW 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parametrów nie wymagający sterylizacji, dezynfekcji lub wymiany czujników pomiarowych pomiędzy pacjentami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Integralny pomiar stężenia tlenu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całkowitej częstości oddychania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objętości pojedynczego oddechu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całkowitej objętości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objętości spontanicznej wentylacji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szczytowego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średniego ciśnienia w układzie oddechowym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stosunku wdech/wydech I:E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plateau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PEEP/CPAP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ciśnienia AutoPEEP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podatności statycznej płuc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oporności wdechowej płuc pacjenta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NIF/MIP maksymalnego ciśnienia wdechowego, negatywnej siły wdechowej.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P 0,1 ciśnienia okluzji po 100 ms.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Indeks dyszenia RSB/SBI (f/Vt)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Pomiar objętości przecieku w fazie wdechu przy włączonej funkcji kompensacji nieszczelności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Pomiar przecieku w fazie wydechowej przy danym ciśnieniu PEEP przy włączonej funkcji kompensacji nieszczelności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0C55B6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MONITOR GRAFICZNY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Podstawowy kolorowy monitor o przekątnej całkowitej minimum 14” do obrazowania parametrów wentylacji oraz wyboru i nastawiania parametrów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obrotu monitora w płaszczyźnie poziomej lub/i pionowej w stosunku do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Graficzna prezentacja ciśnienia, przepływu, objętości w funkcji czasu </w:t>
            </w:r>
          </w:p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Co najmniej 3 krzywe jednocześnie na ekranie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Graficzna prezentacja pętli ciśnienie- objętość lub przepływ- objętość.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Dodatkowy wyświetlacz, ekran itp. informujący o podstawowych parametrach wentylacji przy uszkodzeniu ekranu głównego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jednoczesnej prezentacji krzywych i pętli na ekranie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Możliwość prezentacji danych z ostatnich 48 godzin. Trendy w postaci graficznej i tabelarycznej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F957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ALARMY / SYGNALIZACJA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Hierarchia alarmów w zależności od ważności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zaniku zasilania sieciowego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zaniku zasilania bateryjnego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niskiego ciśnienia tlenu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Alarm niskiego ciśnienia powietrza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  <w:lang w:eastAsia="ar-SA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zbyt niskiego lub zbyt wysokiego stężenia tlenu w ramieniu wdechowym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wysokiej całkowitej objętości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niskiej całkowitej objętości minutowej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Alarm wysokiego ciśnienia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niskiego ciśnienia wdechowego lub rozłączenia układu oddechowego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wysokiej częstości oddechów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wysokiej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niskiej objętości oddechowej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niskiej częstości oddechów lub bezdechu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Pamięć alarmów z komentarzem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D90654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INNE FUNKCJE I WYPOSAŻENIE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Alarm wizualny widoczny z każdej strony respiratora w zakresie 360</w:t>
            </w:r>
            <w:r w:rsidRPr="00F50ABA">
              <w:rPr>
                <w:rFonts w:cstheme="minorHAnsi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Zachowanie ciągłości wentylacji poprzez obejście elementów podejrzanych o uszkodzenie, gdy testy diagnostyczne prowadzone w tle normalnej pracy wykryją problem dotyczący elementów mieszania gazów, systemu wdechowego lub systemy wydechowego. Funkcja ta ma za zadanie dać operatorowi czas na wymianę respiratora na sprawny.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wyboru krzywej przepływu dla oddechów obowiązkowych objętościowo- kontrolowanych. Minimum prostokątna i opadająca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regulowanego wspomagania oddechu spontanicznego ciśnieniem PSV na obu poziomach ciśnienia przy BIPAP lub BILEVEL lub APRV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Automatyczna kompensacja przecieków możliwa do włączenia w trybach inwazyjnych i nieinwazyjnych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Zabezpieczenie przed przypadkową zmianą parametrów wentylacji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Łatwy wybór elementów obsługi na ekranie poprzez dotyk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Możliwość powrotu do nastawień ostatniego pacjenta po wyłączeniu aparatu.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Wstępne ustawienie parametrów wentylacji i alarmów na podstawie wagi pacjenta IBW lub wzrostu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Wydechowy filtr przeciwbakteryjny z pojemnikiem na skropliny dla każdego respiratora 2 kpl. wielorazowe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Wdechowy filtr przeciwbakteryjny dla każdego respiratora 2 kpl wielorazowe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Sztuczne płuco testowe- worek testowy dla każdego respiratora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Ramię do podtrzymywania rur pacjenta.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Kompletny układ oddechowy dla dorosłych jednopacjenowy– 20 szt. na aparat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Złącze do komunikacji z urządzeniami zewnętrznymi umożliwiające przesyłanie danych z respiratora.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5A0F4D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rFonts w:cstheme="minorHAnsi"/>
                <w:b/>
                <w:sz w:val="18"/>
                <w:szCs w:val="18"/>
              </w:rPr>
              <w:t>POZOSTAŁE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 xml:space="preserve">Komunikacja z użytkownikiem w języku polskim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Instalacja i uruchomienie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Szkolenie użytkowników pracujących w trybie zmianowym w czasie umożliwiającym przeszkolenie całego personelu w cenie 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Instrukcja obsługi w języku polskim (drukowana wersja; dostawa do każdego aparatu)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</w:rPr>
              <w:t>Prospekt z listą części katalogowych dodatkowego doposażenia (przy dostawie aparatu)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01CD" w:rsidRPr="00F50ABA" w:rsidTr="00B236D6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widowControl w:val="0"/>
              <w:numPr>
                <w:ilvl w:val="0"/>
                <w:numId w:val="15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01CD" w:rsidRPr="00F50ABA" w:rsidRDefault="002101CD" w:rsidP="00F50AB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50ABA">
              <w:rPr>
                <w:rFonts w:cstheme="minorHAnsi"/>
                <w:sz w:val="18"/>
                <w:szCs w:val="18"/>
                <w:lang w:eastAsia="ar-SA"/>
              </w:rPr>
              <w:t>Respirator z możliwością zainstalowania na ww. opisanym moście medycznym bez dodatkowych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101CD" w:rsidRPr="00F50ABA" w:rsidRDefault="002101CD" w:rsidP="00F50ABA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50ABA">
              <w:rPr>
                <w:sz w:val="18"/>
                <w:szCs w:val="18"/>
              </w:rPr>
              <w:t>TAK/NIE*</w:t>
            </w:r>
          </w:p>
        </w:tc>
      </w:tr>
    </w:tbl>
    <w:p w:rsidR="00CD7E94" w:rsidRPr="00F50ABA" w:rsidRDefault="00CD7E94" w:rsidP="00F50ABA">
      <w:pPr>
        <w:spacing w:after="0" w:line="240" w:lineRule="auto"/>
        <w:rPr>
          <w:sz w:val="20"/>
          <w:szCs w:val="20"/>
        </w:rPr>
      </w:pPr>
    </w:p>
    <w:p w:rsidR="00FB38BE" w:rsidRPr="00F50ABA" w:rsidRDefault="00FB38BE" w:rsidP="00F50ABA">
      <w:pPr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* niewłaściwe skreślić lub właściwe zaznaczyć </w:t>
      </w:r>
    </w:p>
    <w:p w:rsidR="009365FE" w:rsidRPr="00F50ABA" w:rsidRDefault="009365FE" w:rsidP="00F50ABA">
      <w:pPr>
        <w:spacing w:after="0" w:line="240" w:lineRule="auto"/>
        <w:rPr>
          <w:sz w:val="20"/>
          <w:szCs w:val="20"/>
        </w:rPr>
      </w:pPr>
    </w:p>
    <w:p w:rsidR="002978A4" w:rsidRPr="00F50ABA" w:rsidRDefault="002978A4" w:rsidP="00F50ABA">
      <w:pPr>
        <w:spacing w:after="0" w:line="240" w:lineRule="auto"/>
        <w:rPr>
          <w:b/>
          <w:sz w:val="20"/>
          <w:szCs w:val="20"/>
        </w:rPr>
      </w:pPr>
      <w:r w:rsidRPr="00F50ABA">
        <w:rPr>
          <w:b/>
          <w:sz w:val="20"/>
          <w:szCs w:val="20"/>
        </w:rPr>
        <w:t xml:space="preserve">UWAGI: </w:t>
      </w:r>
    </w:p>
    <w:p w:rsidR="002978A4" w:rsidRPr="00F50ABA" w:rsidRDefault="002978A4" w:rsidP="00F50A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F50ABA">
        <w:rPr>
          <w:sz w:val="20"/>
          <w:szCs w:val="20"/>
        </w:rPr>
        <w:t>W kolumnie „</w:t>
      </w:r>
      <w:r w:rsidR="008171FB" w:rsidRPr="00F50ABA">
        <w:rPr>
          <w:sz w:val="20"/>
          <w:szCs w:val="20"/>
        </w:rPr>
        <w:t>Wartość/opis/oferowany parametr/odpowiedź Wykonawcy</w:t>
      </w:r>
      <w:r w:rsidRPr="00F50ABA">
        <w:rPr>
          <w:sz w:val="20"/>
          <w:szCs w:val="20"/>
        </w:rPr>
        <w:t>”  w pozycjach TAK/NIE</w:t>
      </w:r>
      <w:r w:rsidRPr="00F50ABA">
        <w:rPr>
          <w:sz w:val="20"/>
          <w:szCs w:val="20"/>
          <w:vertAlign w:val="superscript"/>
        </w:rPr>
        <w:t>*</w:t>
      </w:r>
      <w:r w:rsidRPr="00F50ABA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F50ABA" w:rsidRDefault="002978A4" w:rsidP="00F50ABA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sz w:val="20"/>
          <w:szCs w:val="20"/>
        </w:rPr>
      </w:pPr>
      <w:r w:rsidRPr="00F50ABA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F50ABA" w:rsidRDefault="002978A4" w:rsidP="00F50ABA">
      <w:pPr>
        <w:spacing w:after="0" w:line="240" w:lineRule="auto"/>
        <w:jc w:val="both"/>
        <w:rPr>
          <w:sz w:val="20"/>
          <w:szCs w:val="20"/>
        </w:rPr>
      </w:pPr>
    </w:p>
    <w:p w:rsidR="002978A4" w:rsidRPr="00F50ABA" w:rsidRDefault="002978A4" w:rsidP="00F50ABA">
      <w:pPr>
        <w:numPr>
          <w:ilvl w:val="0"/>
          <w:numId w:val="4"/>
        </w:numPr>
        <w:spacing w:after="0" w:line="240" w:lineRule="auto"/>
        <w:ind w:left="0"/>
        <w:jc w:val="both"/>
        <w:rPr>
          <w:sz w:val="20"/>
          <w:szCs w:val="20"/>
        </w:rPr>
      </w:pPr>
      <w:r w:rsidRPr="00F50ABA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F50ABA" w:rsidRDefault="00582F8B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>Oświadczamy, że w/w oferowany przedmiot zamówienia jest kompletny, fabrycznie nowy i będzie gotowy do użytkowania bez żadnych dodatkowych inwestycji</w:t>
      </w:r>
    </w:p>
    <w:p w:rsidR="00582F8B" w:rsidRPr="00F50ABA" w:rsidRDefault="002978A4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 xml:space="preserve">Oświadczamy iż dostarczymy </w:t>
      </w:r>
      <w:r w:rsidR="008171FB" w:rsidRPr="00F50ABA">
        <w:rPr>
          <w:sz w:val="20"/>
          <w:szCs w:val="20"/>
        </w:rPr>
        <w:t>na swój koszt materiały potrzebne</w:t>
      </w:r>
      <w:r w:rsidRPr="00F50ABA">
        <w:rPr>
          <w:sz w:val="20"/>
          <w:szCs w:val="20"/>
        </w:rPr>
        <w:t xml:space="preserve"> do sprawdzenia czy przedmiot zamówienia funkcjonuje prawidłowo</w:t>
      </w:r>
    </w:p>
    <w:p w:rsidR="002978A4" w:rsidRPr="00F50ABA" w:rsidRDefault="002978A4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>Oświadczamy, iż wszystkie zaoferowane elementy przedmiotu zamówienia są ze sobą kompatybilne.</w:t>
      </w:r>
    </w:p>
    <w:p w:rsidR="00582F8B" w:rsidRPr="00F50ABA" w:rsidRDefault="00582F8B" w:rsidP="00F50ABA">
      <w:pPr>
        <w:pStyle w:val="Akapitzlist"/>
        <w:numPr>
          <w:ilvl w:val="0"/>
          <w:numId w:val="4"/>
        </w:numPr>
        <w:spacing w:after="0" w:line="240" w:lineRule="auto"/>
        <w:ind w:left="0"/>
        <w:rPr>
          <w:sz w:val="20"/>
          <w:szCs w:val="20"/>
        </w:rPr>
      </w:pPr>
      <w:r w:rsidRPr="00F50ABA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Pr="00F50ABA" w:rsidRDefault="002978A4" w:rsidP="00F50ABA">
      <w:pPr>
        <w:overflowPunct w:val="0"/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                                                                </w:t>
      </w:r>
    </w:p>
    <w:p w:rsidR="002978A4" w:rsidRPr="00F50ABA" w:rsidRDefault="002978A4" w:rsidP="00F50ABA">
      <w:pPr>
        <w:overflowPunct w:val="0"/>
        <w:spacing w:after="0" w:line="240" w:lineRule="auto"/>
        <w:rPr>
          <w:sz w:val="20"/>
          <w:szCs w:val="20"/>
        </w:rPr>
      </w:pPr>
      <w:r w:rsidRPr="00F50ABA">
        <w:rPr>
          <w:sz w:val="20"/>
          <w:szCs w:val="20"/>
        </w:rPr>
        <w:t xml:space="preserve">     </w:t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="00F3477F" w:rsidRPr="00F50ABA">
        <w:rPr>
          <w:sz w:val="20"/>
          <w:szCs w:val="20"/>
        </w:rPr>
        <w:tab/>
      </w:r>
      <w:r w:rsidRPr="00F50ABA">
        <w:rPr>
          <w:sz w:val="20"/>
          <w:szCs w:val="20"/>
        </w:rPr>
        <w:t>........................................................................</w:t>
      </w:r>
    </w:p>
    <w:p w:rsidR="006A1B95" w:rsidRPr="00F50ABA" w:rsidRDefault="002978A4" w:rsidP="00F50ABA">
      <w:pPr>
        <w:overflowPunct w:val="0"/>
        <w:spacing w:after="0" w:line="240" w:lineRule="auto"/>
        <w:rPr>
          <w:color w:val="0070C0"/>
          <w:sz w:val="20"/>
          <w:szCs w:val="20"/>
        </w:rPr>
      </w:pPr>
      <w:r w:rsidRPr="00F50ABA">
        <w:rPr>
          <w:sz w:val="20"/>
          <w:szCs w:val="20"/>
        </w:rPr>
        <w:t>Podpis osoby upoważnionej do reprezentowania Wykonawcy</w:t>
      </w:r>
    </w:p>
    <w:sectPr w:rsidR="006A1B95" w:rsidRPr="00F50ABA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D6" w:rsidRDefault="00B236D6" w:rsidP="00124B21">
      <w:pPr>
        <w:spacing w:after="0" w:line="240" w:lineRule="auto"/>
      </w:pPr>
      <w:r>
        <w:separator/>
      </w:r>
    </w:p>
  </w:endnote>
  <w:endnote w:type="continuationSeparator" w:id="0">
    <w:p w:rsidR="00B236D6" w:rsidRDefault="00B236D6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B236D6" w:rsidRDefault="00F41B8C">
        <w:pPr>
          <w:pStyle w:val="Stopka"/>
          <w:jc w:val="center"/>
        </w:pPr>
        <w:fldSimple w:instr="PAGE   \* MERGEFORMAT">
          <w:r w:rsidR="00014ADD">
            <w:rPr>
              <w:noProof/>
            </w:rPr>
            <w:t>1</w:t>
          </w:r>
        </w:fldSimple>
      </w:p>
    </w:sdtContent>
  </w:sdt>
  <w:p w:rsidR="00B236D6" w:rsidRDefault="00B23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D6" w:rsidRDefault="00B236D6" w:rsidP="00124B21">
      <w:pPr>
        <w:spacing w:after="0" w:line="240" w:lineRule="auto"/>
      </w:pPr>
      <w:r>
        <w:separator/>
      </w:r>
    </w:p>
  </w:footnote>
  <w:footnote w:type="continuationSeparator" w:id="0">
    <w:p w:rsidR="00B236D6" w:rsidRDefault="00B236D6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D6" w:rsidRPr="00B46A06" w:rsidRDefault="00B236D6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2256F"/>
    <w:multiLevelType w:val="hybridMultilevel"/>
    <w:tmpl w:val="9E6295F0"/>
    <w:lvl w:ilvl="0" w:tplc="56101B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6ECA"/>
    <w:multiLevelType w:val="hybridMultilevel"/>
    <w:tmpl w:val="117E5728"/>
    <w:lvl w:ilvl="0" w:tplc="9D240E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061D"/>
    <w:multiLevelType w:val="multilevel"/>
    <w:tmpl w:val="FE8A924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52CC"/>
    <w:multiLevelType w:val="hybridMultilevel"/>
    <w:tmpl w:val="6C0A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62C31"/>
    <w:multiLevelType w:val="hybridMultilevel"/>
    <w:tmpl w:val="3F1CA720"/>
    <w:lvl w:ilvl="0" w:tplc="CF6E58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D5253"/>
    <w:multiLevelType w:val="hybridMultilevel"/>
    <w:tmpl w:val="07465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A64951"/>
    <w:multiLevelType w:val="hybridMultilevel"/>
    <w:tmpl w:val="BA20F5E2"/>
    <w:lvl w:ilvl="0" w:tplc="491878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54F4E"/>
    <w:multiLevelType w:val="hybridMultilevel"/>
    <w:tmpl w:val="6526B7B0"/>
    <w:lvl w:ilvl="0" w:tplc="6834313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02A4457"/>
    <w:multiLevelType w:val="hybridMultilevel"/>
    <w:tmpl w:val="B8729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3235C"/>
    <w:multiLevelType w:val="hybridMultilevel"/>
    <w:tmpl w:val="897265A4"/>
    <w:lvl w:ilvl="0" w:tplc="26F608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7"/>
  </w:num>
  <w:num w:numId="11">
    <w:abstractNumId w:val="12"/>
  </w:num>
  <w:num w:numId="12">
    <w:abstractNumId w:val="6"/>
  </w:num>
  <w:num w:numId="13">
    <w:abstractNumId w:val="10"/>
  </w:num>
  <w:num w:numId="14">
    <w:abstractNumId w:val="16"/>
  </w:num>
  <w:num w:numId="15">
    <w:abstractNumId w:val="4"/>
  </w:num>
  <w:num w:numId="16">
    <w:abstractNumId w:val="14"/>
  </w:num>
  <w:num w:numId="17">
    <w:abstractNumId w:val="11"/>
  </w:num>
  <w:num w:numId="18">
    <w:abstractNumId w:val="13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14ADD"/>
    <w:rsid w:val="00027C54"/>
    <w:rsid w:val="00085702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57C02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01CD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45AD"/>
    <w:rsid w:val="003A731F"/>
    <w:rsid w:val="003B1345"/>
    <w:rsid w:val="003C018B"/>
    <w:rsid w:val="003C7950"/>
    <w:rsid w:val="003C79E6"/>
    <w:rsid w:val="003D152B"/>
    <w:rsid w:val="003D3095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0360A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407A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C790C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36D6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7287B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7050F"/>
    <w:rsid w:val="00C76093"/>
    <w:rsid w:val="00C81948"/>
    <w:rsid w:val="00C914C3"/>
    <w:rsid w:val="00C92B12"/>
    <w:rsid w:val="00C94D3B"/>
    <w:rsid w:val="00C957A7"/>
    <w:rsid w:val="00CA3F88"/>
    <w:rsid w:val="00CC568E"/>
    <w:rsid w:val="00CD0B2A"/>
    <w:rsid w:val="00CD11D6"/>
    <w:rsid w:val="00CD7E94"/>
    <w:rsid w:val="00CE404F"/>
    <w:rsid w:val="00CF3890"/>
    <w:rsid w:val="00CF38D5"/>
    <w:rsid w:val="00CF4589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1B8C"/>
    <w:rsid w:val="00F42786"/>
    <w:rsid w:val="00F50ABA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E30A6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4375-DD20-4F44-AFEA-3F0402D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6437</Words>
  <Characters>38628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2018-12-06T20:52:00Z</dcterms:created>
  <dcterms:modified xsi:type="dcterms:W3CDTF">2018-12-06T21:02:00Z</dcterms:modified>
</cp:coreProperties>
</file>